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30AD8DAC" w14:textId="3927AE65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124C32">
        <w:rPr>
          <w:lang w:val="en-GB"/>
        </w:rPr>
        <w:t>i</w:t>
      </w:r>
      <w:r w:rsidRPr="00E13019">
        <w:rPr>
          <w:lang w:val="en-GB"/>
        </w:rPr>
        <w:t>um cast-alloys:</w:t>
      </w:r>
    </w:p>
    <w:p w14:paraId="0D20DB6D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601 and with „Technical guideline for metals and alloys used in food contact materials and articles” from EDQM</w:t>
      </w:r>
    </w:p>
    <w:p w14:paraId="408E9334" w14:textId="425A3A53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124C32">
        <w:rPr>
          <w:lang w:val="en-GB"/>
        </w:rPr>
        <w:t>i</w:t>
      </w:r>
      <w:bookmarkStart w:id="2" w:name="_GoBack"/>
      <w:bookmarkEnd w:id="2"/>
      <w:r w:rsidRPr="00E13019">
        <w:rPr>
          <w:lang w:val="en-GB"/>
        </w:rPr>
        <w:t>um wrought alloys:</w:t>
      </w:r>
    </w:p>
    <w:p w14:paraId="38B20AFB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602 and with „Technical guideline for metals and alloys used in food contact materials and articles” from EDQM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3D57624D" w14:textId="74080505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lastRenderedPageBreak/>
        <w:t>alumin</w:t>
      </w:r>
      <w:r w:rsidR="00124C32">
        <w:rPr>
          <w:lang w:val="en-GB"/>
        </w:rPr>
        <w:t>i</w:t>
      </w:r>
      <w:r w:rsidRPr="00E13019">
        <w:rPr>
          <w:lang w:val="en-GB"/>
        </w:rPr>
        <w:t>um cast-alloys:</w:t>
      </w:r>
    </w:p>
    <w:p w14:paraId="5C62FBDD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601 and with „Technical guideline for metals and alloys used in food contact materials and articles” from EDQM</w:t>
      </w:r>
    </w:p>
    <w:p w14:paraId="5C652998" w14:textId="72B587CD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124C32">
        <w:rPr>
          <w:lang w:val="en-GB"/>
        </w:rPr>
        <w:t>i</w:t>
      </w:r>
      <w:r w:rsidRPr="00E13019">
        <w:rPr>
          <w:lang w:val="en-GB"/>
        </w:rPr>
        <w:t>um wrought alloys:</w:t>
      </w:r>
    </w:p>
    <w:p w14:paraId="2FF9A408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602 and with „Technical guideline for metals and alloys used in food contact materials and articles” from EDQM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124C32">
        <w:tc>
          <w:tcPr>
            <w:tcW w:w="4095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C32">
              <w:rPr>
                <w:rFonts w:cs="Arial"/>
                <w:b/>
                <w:sz w:val="22"/>
                <w:szCs w:val="22"/>
                <w:lang w:val="en-GB"/>
              </w:rPr>
              <w:t>substance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24C32">
              <w:rPr>
                <w:rFonts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72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13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124C32">
        <w:tc>
          <w:tcPr>
            <w:tcW w:w="4095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124C32" w:rsidRPr="00A37E0A" w14:paraId="365D9003" w14:textId="77777777" w:rsidTr="00124C32">
        <w:tc>
          <w:tcPr>
            <w:tcW w:w="4095" w:type="dxa"/>
          </w:tcPr>
          <w:p w14:paraId="26A78500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bookmarkStart w:id="3" w:name="_Hlk77066523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3A60E85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1487BCAA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bookmarkEnd w:id="3"/>
      <w:tr w:rsidR="00124C32" w:rsidRPr="00A37E0A" w14:paraId="41ABB9E9" w14:textId="77777777" w:rsidTr="000E665C">
        <w:tc>
          <w:tcPr>
            <w:tcW w:w="4095" w:type="dxa"/>
          </w:tcPr>
          <w:p w14:paraId="7C049EC8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584C54F8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36480BE" w14:textId="77777777" w:rsidR="00124C32" w:rsidRPr="00A37E0A" w:rsidRDefault="00124C32" w:rsidP="000E665C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124C32">
        <w:tc>
          <w:tcPr>
            <w:tcW w:w="4095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124C32">
        <w:tc>
          <w:tcPr>
            <w:tcW w:w="4095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124C32">
        <w:tc>
          <w:tcPr>
            <w:tcW w:w="4095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xTmGLob1ypFFLmFUsI314a7WR6gjRjfbspqxQvjWbgbYjyclHTq5use98EIo0suN4yUOd85TywngznOJjGk3w==" w:salt="q3e9fGUWbJ8Z2m8pnVjMEw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24C32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1CA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210C2"/>
    <w:rsid w:val="00F34BC6"/>
    <w:rsid w:val="00F442C4"/>
    <w:rsid w:val="00F47D40"/>
    <w:rsid w:val="00F64CB0"/>
    <w:rsid w:val="00F817DE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3431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3860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35</cp:revision>
  <cp:lastPrinted>2012-08-08T09:23:00Z</cp:lastPrinted>
  <dcterms:created xsi:type="dcterms:W3CDTF">2021-01-20T14:43:00Z</dcterms:created>
  <dcterms:modified xsi:type="dcterms:W3CDTF">2021-07-13T09:04:00Z</dcterms:modified>
</cp:coreProperties>
</file>